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91" w:rsidRDefault="00A33A91">
      <w:pPr>
        <w:pStyle w:val="ConsPlusTitlePage"/>
      </w:pPr>
    </w:p>
    <w:p w:rsidR="00A33A91" w:rsidRDefault="00A33A91">
      <w:pPr>
        <w:pStyle w:val="ConsPlusTitlePage"/>
      </w:pPr>
    </w:p>
    <w:p w:rsidR="00A33A91" w:rsidRDefault="00A33A91">
      <w:pPr>
        <w:pStyle w:val="ConsPlusTitlePage"/>
      </w:pPr>
    </w:p>
    <w:p w:rsidR="000B25DF" w:rsidRDefault="000B25DF">
      <w:pPr>
        <w:pStyle w:val="ConsPlusTitlePage"/>
      </w:pPr>
      <w:bookmarkStart w:id="0" w:name="_GoBack"/>
      <w:bookmarkEnd w:id="0"/>
    </w:p>
    <w:p w:rsidR="002E67DD" w:rsidRDefault="002E67D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</w:pPr>
      <w:r>
        <w:t>Зарегистрировано в Минюсте России 22 июля 2015 г. N 38151</w:t>
      </w:r>
    </w:p>
    <w:p w:rsidR="002E67DD" w:rsidRDefault="002E6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Title"/>
        <w:jc w:val="center"/>
      </w:pPr>
      <w:r>
        <w:t>МИНИСТЕРСТВО ЭНЕРГЕТИКИ РОССИЙСКОЙ ФЕДЕРАЦИИ</w:t>
      </w:r>
    </w:p>
    <w:p w:rsidR="002E67DD" w:rsidRDefault="002E67DD">
      <w:pPr>
        <w:pStyle w:val="ConsPlusTitle"/>
        <w:jc w:val="center"/>
      </w:pPr>
    </w:p>
    <w:p w:rsidR="002E67DD" w:rsidRDefault="002E67DD">
      <w:pPr>
        <w:pStyle w:val="ConsPlusTitle"/>
        <w:jc w:val="center"/>
      </w:pPr>
      <w:r>
        <w:t>ПРИКАЗ</w:t>
      </w:r>
    </w:p>
    <w:p w:rsidR="002E67DD" w:rsidRDefault="002E67DD">
      <w:pPr>
        <w:pStyle w:val="ConsPlusTitle"/>
        <w:jc w:val="center"/>
      </w:pPr>
      <w:r>
        <w:t>от 23 июня 2015 г. N 380</w:t>
      </w:r>
    </w:p>
    <w:p w:rsidR="002E67DD" w:rsidRDefault="002E67DD">
      <w:pPr>
        <w:pStyle w:val="ConsPlusTitle"/>
        <w:jc w:val="center"/>
      </w:pPr>
    </w:p>
    <w:p w:rsidR="002E67DD" w:rsidRDefault="002E67DD">
      <w:pPr>
        <w:pStyle w:val="ConsPlusTitle"/>
        <w:jc w:val="center"/>
      </w:pPr>
      <w:r>
        <w:t>О ПОРЯДКЕ</w:t>
      </w:r>
    </w:p>
    <w:p w:rsidR="002E67DD" w:rsidRDefault="002E67DD">
      <w:pPr>
        <w:pStyle w:val="ConsPlusTitle"/>
        <w:jc w:val="center"/>
      </w:pPr>
      <w:r>
        <w:t xml:space="preserve">РАСЧЕТА ЗНАЧЕНИЙ СООТНОШЕНИЯ ПОТРЕБЛЕНИЯ </w:t>
      </w:r>
      <w:proofErr w:type="gramStart"/>
      <w:r>
        <w:t>АКТИВНОЙ</w:t>
      </w:r>
      <w:proofErr w:type="gramEnd"/>
    </w:p>
    <w:p w:rsidR="002E67DD" w:rsidRDefault="002E67DD">
      <w:pPr>
        <w:pStyle w:val="ConsPlusTitle"/>
        <w:jc w:val="center"/>
      </w:pPr>
      <w:r>
        <w:t xml:space="preserve">И РЕАКТИВНОЙ МОЩНОСТИ ДЛЯ </w:t>
      </w:r>
      <w:proofErr w:type="gramStart"/>
      <w:r>
        <w:t>ОТДЕЛЬНЫХ</w:t>
      </w:r>
      <w:proofErr w:type="gramEnd"/>
      <w:r>
        <w:t xml:space="preserve"> ЭНЕРГОПРИНИМАЮЩИХ</w:t>
      </w:r>
    </w:p>
    <w:p w:rsidR="002E67DD" w:rsidRDefault="002E67DD">
      <w:pPr>
        <w:pStyle w:val="ConsPlusTitle"/>
        <w:jc w:val="center"/>
      </w:pPr>
      <w:r>
        <w:t>УСТРОЙСТВ (ГРУПП ЭНЕРГОПРИНИМАЮЩИХ УСТРОЙСТВ)</w:t>
      </w:r>
    </w:p>
    <w:p w:rsidR="002E67DD" w:rsidRDefault="002E67DD">
      <w:pPr>
        <w:pStyle w:val="ConsPlusTitle"/>
        <w:jc w:val="center"/>
      </w:pPr>
      <w:r>
        <w:t>ПОТРЕБИТЕЛЕЙ ЭЛЕКТРИЧЕСКОЙ ЭНЕРГИИ</w:t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"в" пункта 15</w:t>
        </w:r>
      </w:hyperlink>
      <w: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 декабря 2004 г. N 861 (Собрание законодательства Российской Федерации, 2004, N 52 (ч. II), ст. 5525; 2007, N 14, ст. 1687; N 31, ст. 4100;</w:t>
      </w:r>
      <w:proofErr w:type="gramEnd"/>
      <w:r>
        <w:t xml:space="preserve"> </w:t>
      </w:r>
      <w:proofErr w:type="gramStart"/>
      <w:r>
        <w:t>2009, N 9, ст. 1103; N 8, ст. 979; N 17, ст. 2088; N 25, ст. 3073; N 41, ст. 4771; 2010, N 12, ст. 1333; N 24, ст. 2607; N 25, ст. 3175; N 40, ст. 5086; 2011, N 10, ст. 1406; 2012, N 4, ст. 504; N 23, ст. 3008;</w:t>
      </w:r>
      <w:proofErr w:type="gramEnd"/>
      <w:r>
        <w:t xml:space="preserve"> N 41, ст. 5636; N 49, ст. 6858; N 52, ст. 7525; 2013, N 30 (ч. II), ст. 4119; N 31, ст. 4226; N 31, ст. 4236; N 32, ст. 4309; N 33, ст. </w:t>
      </w:r>
      <w:proofErr w:type="gramStart"/>
      <w:r>
        <w:t>4392; N 35, ст. 4523; N 42, ст. 5373; N 44, ст. 5765; N 47, ст. 6105; N 48, ст. 6255; N 50, ст. 6598; 2014, N 7, ст. 689; N 9, ст. 913; N 11, ст. 1156; N 25, ст. 3311; N 32, ст. 4513; N 32, ст. 4521), приказываю:</w:t>
      </w:r>
      <w:proofErr w:type="gramEnd"/>
    </w:p>
    <w:p w:rsidR="002E67DD" w:rsidRDefault="002E67D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значений соотношения потребления активной и реактивной мощности для отдельных </w:t>
      </w:r>
      <w:proofErr w:type="spellStart"/>
      <w:r>
        <w:t>энергопринимающих</w:t>
      </w:r>
      <w:proofErr w:type="spellEnd"/>
      <w:r>
        <w:t xml:space="preserve"> устройств (групп </w:t>
      </w:r>
      <w:proofErr w:type="spellStart"/>
      <w:r>
        <w:t>энергопринимающих</w:t>
      </w:r>
      <w:proofErr w:type="spellEnd"/>
      <w:r>
        <w:t xml:space="preserve"> устройств) потребителей электрической энергии.</w:t>
      </w:r>
    </w:p>
    <w:p w:rsidR="002E67DD" w:rsidRDefault="002E67D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Минпромэнерго</w:t>
      </w:r>
      <w:proofErr w:type="spellEnd"/>
      <w:r>
        <w:t xml:space="preserve"> России от 22 февраля 2007 г. N 49 "О порядке расчета значений соотношения потребления активной и реактивной мощности для отдельных </w:t>
      </w:r>
      <w:proofErr w:type="spellStart"/>
      <w:r>
        <w:t>энергопринимающих</w:t>
      </w:r>
      <w:proofErr w:type="spellEnd"/>
      <w:r>
        <w:t xml:space="preserve"> устройств (групп </w:t>
      </w:r>
      <w:proofErr w:type="spellStart"/>
      <w:r>
        <w:t>энергопринимающих</w:t>
      </w:r>
      <w:proofErr w:type="spellEnd"/>
      <w:r>
        <w:t xml:space="preserve"> устройств) потребителей электрической энергии, применяемых для определения обязательств сторон в договорах об оказании услуг по передаче электрической энергии (договорах энергоснабжения)" (зарегистрирован Минюстом России 22 марта 2007 г., регистрационный N 9134).</w:t>
      </w:r>
      <w:proofErr w:type="gramEnd"/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right"/>
      </w:pPr>
      <w:r>
        <w:t>Министр</w:t>
      </w:r>
    </w:p>
    <w:p w:rsidR="002E67DD" w:rsidRDefault="002E67DD">
      <w:pPr>
        <w:pStyle w:val="ConsPlusNormal"/>
        <w:jc w:val="right"/>
      </w:pPr>
      <w:r>
        <w:t>А.В.НОВАК</w:t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right"/>
      </w:pPr>
      <w:r>
        <w:t>Утвержден</w:t>
      </w:r>
    </w:p>
    <w:p w:rsidR="002E67DD" w:rsidRDefault="002E67DD">
      <w:pPr>
        <w:pStyle w:val="ConsPlusNormal"/>
        <w:jc w:val="right"/>
      </w:pPr>
      <w:r>
        <w:t>приказом Минэнерго России</w:t>
      </w:r>
    </w:p>
    <w:p w:rsidR="002E67DD" w:rsidRDefault="002E67DD">
      <w:pPr>
        <w:pStyle w:val="ConsPlusNormal"/>
        <w:jc w:val="right"/>
      </w:pPr>
      <w:r>
        <w:t>от 23 июня 2015 г. 380</w:t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Title"/>
        <w:jc w:val="center"/>
      </w:pPr>
      <w:bookmarkStart w:id="1" w:name="P30"/>
      <w:bookmarkEnd w:id="1"/>
      <w:r>
        <w:t>ПОРЯДОК</w:t>
      </w:r>
    </w:p>
    <w:p w:rsidR="002E67DD" w:rsidRDefault="002E67DD">
      <w:pPr>
        <w:pStyle w:val="ConsPlusTitle"/>
        <w:jc w:val="center"/>
      </w:pPr>
      <w:r>
        <w:t xml:space="preserve">РАСЧЕТА ЗНАЧЕНИЙ СООТНОШЕНИЯ ПОТРЕБЛЕНИЯ </w:t>
      </w:r>
      <w:proofErr w:type="gramStart"/>
      <w:r>
        <w:t>АКТИВНОЙ</w:t>
      </w:r>
      <w:proofErr w:type="gramEnd"/>
    </w:p>
    <w:p w:rsidR="002E67DD" w:rsidRDefault="002E67DD">
      <w:pPr>
        <w:pStyle w:val="ConsPlusTitle"/>
        <w:jc w:val="center"/>
      </w:pPr>
      <w:r>
        <w:t xml:space="preserve">И РЕАКТИВНОЙ МОЩНОСТИ ДЛЯ </w:t>
      </w:r>
      <w:proofErr w:type="gramStart"/>
      <w:r>
        <w:t>ОТДЕЛЬНЫХ</w:t>
      </w:r>
      <w:proofErr w:type="gramEnd"/>
      <w:r>
        <w:t xml:space="preserve"> ЭНЕРГОПРИНИМАЮЩИХ</w:t>
      </w:r>
    </w:p>
    <w:p w:rsidR="002E67DD" w:rsidRDefault="002E67DD">
      <w:pPr>
        <w:pStyle w:val="ConsPlusTitle"/>
        <w:jc w:val="center"/>
      </w:pPr>
      <w:r>
        <w:t>УСТРОЙСТВ (ГРУПП ЭНЕРГОПРИНИМАЮЩИХ УСТРОЙСТВ)</w:t>
      </w:r>
    </w:p>
    <w:p w:rsidR="002E67DD" w:rsidRDefault="002E67DD">
      <w:pPr>
        <w:pStyle w:val="ConsPlusTitle"/>
        <w:jc w:val="center"/>
      </w:pPr>
      <w:r>
        <w:t>ПОТРЕБИТЕЛЕЙ ЭЛЕКТРИЧЕСКОЙ ЭНЕРГИИ</w:t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center"/>
      </w:pPr>
      <w:r>
        <w:t>I. Общие положения</w:t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Порядок разработан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(Собрание законодательства Российской Федерации, 2004, N 52 (ч. II), ст. 5525; 2007, N 14, ст. 1687; N 31, ст. 4100;</w:t>
      </w:r>
      <w:proofErr w:type="gramEnd"/>
      <w:r>
        <w:t xml:space="preserve"> </w:t>
      </w:r>
      <w:proofErr w:type="gramStart"/>
      <w:r>
        <w:t>2009, N 9, ст. 1103; N 8, ст. 979; N 17, ст. 2088; N 25, ст. 3073; N 41, ст. 4771; 2010, N 12, ст. 1333; N 24, ст. 2607; N 25, ст. 3175; N 40, ст. 5086; 2011, N 10, ст. 1406; 2012, N 4, ст. 504; N 23, ст. 3008;</w:t>
      </w:r>
      <w:proofErr w:type="gramEnd"/>
      <w:r>
        <w:t xml:space="preserve"> </w:t>
      </w:r>
      <w:proofErr w:type="gramStart"/>
      <w:r>
        <w:t>N 41, ст. 5636; N 49, ст. 6858; N 52, ст. 7525; 2013, N 30 (ч. II), ст. 4119; N 31, ст. 4226; N 31, ст. 4236; N 32, ст. 4309; N 33, ст. 4392; N 35, ст. 4523; N 42, ст. 5373; N 44, ст. 5765; N 47, ст. 6105;</w:t>
      </w:r>
      <w:proofErr w:type="gramEnd"/>
      <w:r>
        <w:t xml:space="preserve"> N 48, ст. 6255; N 50, ст. 6598; 2014, N 7, ст. 689; N 9, ст. 913; N 11, ст. 1156; N 25, ст. 3311; N 32, ст. 4513; N 32, ст. 4521), и устанавливает требования к расчету значений соотношения потребления активной и реактивной мощности, определяемых при заключении и исполнении договоров об оказании услуг по передаче электрической энергии сетевыми организациями с потребителями услуг (договоров энергоснабжения гарантирующими поставщиками, </w:t>
      </w:r>
      <w:proofErr w:type="spellStart"/>
      <w:r>
        <w:t>энергосбытовыми</w:t>
      </w:r>
      <w:proofErr w:type="spellEnd"/>
      <w:r>
        <w:t xml:space="preserve">, </w:t>
      </w:r>
      <w:proofErr w:type="spellStart"/>
      <w:r>
        <w:t>энергоснабжающими</w:t>
      </w:r>
      <w:proofErr w:type="spellEnd"/>
      <w:r>
        <w:t xml:space="preserve"> организациями с потребителями электрической энергии (далее - потребители).</w:t>
      </w:r>
    </w:p>
    <w:p w:rsidR="002E67DD" w:rsidRDefault="002E67DD">
      <w:pPr>
        <w:pStyle w:val="ConsPlusNormal"/>
        <w:ind w:firstLine="540"/>
        <w:jc w:val="both"/>
      </w:pPr>
      <w:r>
        <w:t xml:space="preserve">2. </w:t>
      </w:r>
      <w:proofErr w:type="gramStart"/>
      <w:r>
        <w:t>Значения соотношения потребления активной и реактивной мощности определяются в виде диапазонов допустимых значений коэффициента реактивной мощности, задаваемых максимальным значением коэффициента реактивной мощности, потребляемой в часы больших суточных нагрузок электрической сети, соблюдение которых обеспечивается потребителями посредством соблюдения режимов потребления электрической энергии (мощности) либо использования устройств компенсации реактивной мощности, и минимальным значением коэффициента реактивной мощности, генерируемой в часы малых суточных нагрузок электрической</w:t>
      </w:r>
      <w:proofErr w:type="gramEnd"/>
      <w:r>
        <w:t xml:space="preserve"> сети.</w:t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center"/>
      </w:pPr>
      <w:r>
        <w:t>II. Общие требования к расчету</w:t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ind w:firstLine="540"/>
        <w:jc w:val="both"/>
      </w:pPr>
      <w:bookmarkStart w:id="2" w:name="P43"/>
      <w:bookmarkEnd w:id="2"/>
      <w:r>
        <w:t xml:space="preserve">3. </w:t>
      </w:r>
      <w:proofErr w:type="gramStart"/>
      <w:r>
        <w:t xml:space="preserve">В случае участия потребителя по соглашению с сетевой организацией в регулировании реактивной мощности в договоре оказания услуг по передаче электрической энергии в отношении соответствующего </w:t>
      </w:r>
      <w:proofErr w:type="spellStart"/>
      <w:r>
        <w:t>энергопринимающего</w:t>
      </w:r>
      <w:proofErr w:type="spellEnd"/>
      <w:r>
        <w:t xml:space="preserve"> устройства (группы </w:t>
      </w:r>
      <w:proofErr w:type="spellStart"/>
      <w:r>
        <w:t>энергопринимающих</w:t>
      </w:r>
      <w:proofErr w:type="spellEnd"/>
      <w:r>
        <w:t xml:space="preserve"> устройств) определяются часы больших и (или) малых суточных нагрузок электрической сети в периоды участия потребителя в регулировании реактивной мощности, а также диапазоны допустимых значений коэффициентов реактивной мощности, устанавливаемые отдельно для часов больших</w:t>
      </w:r>
      <w:proofErr w:type="gramEnd"/>
      <w:r>
        <w:t xml:space="preserve"> и (или) малых суточных нагрузок электрической сети в периоды участия потребителя в регулировании реактивной мощности.</w:t>
      </w:r>
    </w:p>
    <w:p w:rsidR="002E67DD" w:rsidRDefault="002E67DD">
      <w:pPr>
        <w:pStyle w:val="ConsPlusNormal"/>
        <w:ind w:firstLine="540"/>
        <w:jc w:val="both"/>
      </w:pPr>
      <w:proofErr w:type="gramStart"/>
      <w:r>
        <w:t>В случае урегулирования в интересах потребителя отношений по передаче электрической энергии гарантирующим поставщиком (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организацией) указанное соглашение с сетевой организацией заключает в интересах потребителя гарантирующий поставщик (</w:t>
      </w:r>
      <w:proofErr w:type="spellStart"/>
      <w:r>
        <w:t>энергосбытовая</w:t>
      </w:r>
      <w:proofErr w:type="spellEnd"/>
      <w:r>
        <w:t xml:space="preserve">, </w:t>
      </w:r>
      <w:proofErr w:type="spellStart"/>
      <w:r>
        <w:t>энергоснабжающая</w:t>
      </w:r>
      <w:proofErr w:type="spellEnd"/>
      <w:r>
        <w:t xml:space="preserve"> организация), при этом диапазоны допустимых значений коэффициентов реактивной мощности, устанавливаемые отдельно для часов больших и (или) малых суточных нагрузок электрической сети в периоды участия потребителя в регулировании реактивной мощности, определяются в</w:t>
      </w:r>
      <w:proofErr w:type="gramEnd"/>
      <w:r>
        <w:t xml:space="preserve"> </w:t>
      </w:r>
      <w:proofErr w:type="gramStart"/>
      <w:r>
        <w:t>договоре</w:t>
      </w:r>
      <w:proofErr w:type="gramEnd"/>
      <w:r>
        <w:t xml:space="preserve"> энергоснабжения, заключенном между потребителем и гарантирующим поставщиком (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организацией), и в договоре оказания услуг по передаче электрической энергии, заключенном гарантирующим поставщиком (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организацией) с сетевой организацией в интересах указанного потребителя.</w:t>
      </w:r>
    </w:p>
    <w:p w:rsidR="002E67DD" w:rsidRDefault="002E67DD">
      <w:pPr>
        <w:pStyle w:val="ConsPlusNormal"/>
        <w:ind w:firstLine="540"/>
        <w:jc w:val="both"/>
      </w:pPr>
      <w:r>
        <w:t xml:space="preserve">4. Для </w:t>
      </w:r>
      <w:proofErr w:type="spellStart"/>
      <w:r>
        <w:t>энергопринимающих</w:t>
      </w:r>
      <w:proofErr w:type="spellEnd"/>
      <w:r>
        <w:t xml:space="preserve"> устройств потребителей, за исключением случаев,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сумма часов, составляющих определяемые соответствующими договорами об оказании услуг по передаче электрической энергии (договорами об оказании услуг по передаче электрической энергии и </w:t>
      </w:r>
      <w:proofErr w:type="gramStart"/>
      <w:r>
        <w:t>энергоснабжения</w:t>
      </w:r>
      <w:proofErr w:type="gramEnd"/>
      <w:r>
        <w:t xml:space="preserve"> в случае если договоры об оказании услуг по передаче электрической энергии в интересах потребителей заключены гарантирующими поставщиками (</w:t>
      </w:r>
      <w:proofErr w:type="spellStart"/>
      <w:r>
        <w:t>энергосбытовыми</w:t>
      </w:r>
      <w:proofErr w:type="spellEnd"/>
      <w:r>
        <w:t xml:space="preserve">, </w:t>
      </w:r>
      <w:proofErr w:type="spellStart"/>
      <w:r>
        <w:t>энергоснабжающими</w:t>
      </w:r>
      <w:proofErr w:type="spellEnd"/>
      <w:r>
        <w:t xml:space="preserve"> организациями)) периоды больших и малых суточных нагрузок, должна быть равна 24 часам для каждых суток месяца. Если иное не определено указанными договорами, часами больших суточных нагрузок считается период с 7 часов 00 минут до 23 часов 00 минут по местному времени, а часами малых суточных нагрузок - с 23 часов 00 минут до 7 часов 00 минут по местному времени.</w:t>
      </w:r>
    </w:p>
    <w:p w:rsidR="002E67DD" w:rsidRDefault="002E67DD">
      <w:pPr>
        <w:pStyle w:val="ConsPlusNormal"/>
        <w:ind w:firstLine="540"/>
        <w:jc w:val="both"/>
      </w:pPr>
      <w:r>
        <w:t xml:space="preserve">5. Максимальные и минимальные значения коэффициентов реактивной мощности </w:t>
      </w:r>
      <w:r>
        <w:lastRenderedPageBreak/>
        <w:t xml:space="preserve">определяются отдельно для каждой точки поставки потребителя на границе балансовой принадлежности </w:t>
      </w:r>
      <w:proofErr w:type="spellStart"/>
      <w:r>
        <w:t>энергопринимающих</w:t>
      </w:r>
      <w:proofErr w:type="spellEnd"/>
      <w:r>
        <w:t xml:space="preserve"> устройств и (или) иных объектов электроэнергетики такого потребителя со смежными субъектами электроэнергетики или потребителями.</w:t>
      </w:r>
    </w:p>
    <w:p w:rsidR="002E67DD" w:rsidRDefault="002E67DD">
      <w:pPr>
        <w:pStyle w:val="ConsPlusNormal"/>
        <w:ind w:firstLine="540"/>
        <w:jc w:val="both"/>
      </w:pPr>
      <w:proofErr w:type="gramStart"/>
      <w:r>
        <w:t xml:space="preserve">При присоединении </w:t>
      </w:r>
      <w:proofErr w:type="spellStart"/>
      <w:r>
        <w:t>энергопринимающего</w:t>
      </w:r>
      <w:proofErr w:type="spellEnd"/>
      <w:r>
        <w:t xml:space="preserve"> устройства (группы </w:t>
      </w:r>
      <w:proofErr w:type="spellStart"/>
      <w:r>
        <w:t>энергопринимающих</w:t>
      </w:r>
      <w:proofErr w:type="spellEnd"/>
      <w:r>
        <w:t xml:space="preserve"> устройств) потребителя к объектам электросетевого хозяйства одной сетевой организации в нескольких точках в пределах одного распределительного устройства подстанции допускается задание максимального и минимального значения коэффициента реактивной мощности по совокупности точек поставки потребителя на одном уровне напряжения, по которому дифференцируется цена (тариф) на услуги по передаче электрической энергии, в пределах указанного распределительного устройства подстанции на</w:t>
      </w:r>
      <w:proofErr w:type="gramEnd"/>
      <w:r>
        <w:t xml:space="preserve"> границе балансовой принадлежности </w:t>
      </w:r>
      <w:proofErr w:type="spellStart"/>
      <w:r>
        <w:t>энергопринимающих</w:t>
      </w:r>
      <w:proofErr w:type="spellEnd"/>
      <w:r>
        <w:t xml:space="preserve"> устройств и (или) иных объектов электроэнергетики такого потребителя со смежными субъектами электроэнергетики или потребителями.</w:t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center"/>
      </w:pPr>
      <w:r>
        <w:t>III. Расчет коэффициентов реактивной мощности</w:t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ind w:firstLine="540"/>
        <w:jc w:val="both"/>
      </w:pPr>
      <w:bookmarkStart w:id="3" w:name="P51"/>
      <w:bookmarkEnd w:id="3"/>
      <w:r>
        <w:t xml:space="preserve">6. </w:t>
      </w:r>
      <w:proofErr w:type="gramStart"/>
      <w:r>
        <w:t xml:space="preserve">Для </w:t>
      </w:r>
      <w:proofErr w:type="spellStart"/>
      <w:r>
        <w:t>энергопринимающих</w:t>
      </w:r>
      <w:proofErr w:type="spellEnd"/>
      <w:r>
        <w:t xml:space="preserve"> устройств потребителей в точках поставки с уровнем напряжения 220 кВ и выше, а также с уровнем напряжения 110 кВ (154 кВ) в случае, если субъектом оперативно-диспетчерского управления в электроэнергетике заданы предельные значения соотношения активной и реактивной мощности на шинах классом напряжения 110 кВ (154 кВ) и выше объектов электросетевого хозяйства сетевой организации, к которым присоединены такие </w:t>
      </w:r>
      <w:proofErr w:type="spellStart"/>
      <w:r>
        <w:t>энергопринимающие</w:t>
      </w:r>
      <w:proofErr w:type="spellEnd"/>
      <w:r>
        <w:t xml:space="preserve"> устройства</w:t>
      </w:r>
      <w:proofErr w:type="gramEnd"/>
      <w:r>
        <w:t xml:space="preserve">, </w:t>
      </w:r>
      <w:proofErr w:type="gramStart"/>
      <w:r>
        <w:t>максимальное значение коэффициента реактивной мощности, потребляемой в часы больших суточных нагрузок электрической сети, минимальное значение коэффициента реактивной мощности, генерируемой в часы малых суточных нагрузок электрической сети, а также диапазоны допустимых значений коэффициента реактивной мощности, применяемые в периоды участия потребителя в регулировании реактивной мощности, определяются сетевой организацией на основе расчетов режимов работы электрической сети в указанные периоды, выполняемых сетевой организацией для</w:t>
      </w:r>
      <w:proofErr w:type="gramEnd"/>
      <w:r>
        <w:t xml:space="preserve"> нормальной и ремонтной схем сети, на основании заданных субъектом оперативно-диспетчерского управления в электроэнергетике предельных значений соотношения активной и реактивной мощности на шинах классом напряжения 110 кВ (154 кВ) и выше объектов электросетевого хозяйства данной сетевой организации.</w:t>
      </w:r>
    </w:p>
    <w:p w:rsidR="002E67DD" w:rsidRDefault="002E67DD">
      <w:pPr>
        <w:pStyle w:val="ConsPlusNormal"/>
        <w:ind w:firstLine="540"/>
        <w:jc w:val="both"/>
      </w:pPr>
      <w:r>
        <w:t xml:space="preserve">7. Максимальные значения коэффициента реактивной мощности, потребляемой в часы больших суточных нагрузок электрической сети, для </w:t>
      </w:r>
      <w:proofErr w:type="spellStart"/>
      <w:r>
        <w:t>энергопринимающих</w:t>
      </w:r>
      <w:proofErr w:type="spellEnd"/>
      <w:r>
        <w:t xml:space="preserve"> устройств потребителей в точках поставки с уровнем напряжения ниже 220 </w:t>
      </w:r>
      <w:proofErr w:type="spellStart"/>
      <w:r>
        <w:t>кВ</w:t>
      </w:r>
      <w:proofErr w:type="spellEnd"/>
      <w:r>
        <w:t xml:space="preserve">, за исключением </w:t>
      </w:r>
      <w:proofErr w:type="spellStart"/>
      <w:r>
        <w:t>энергопринимающих</w:t>
      </w:r>
      <w:proofErr w:type="spellEnd"/>
      <w:r>
        <w:t xml:space="preserve"> устройств, определенных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Порядка, определяются в соответствии с </w:t>
      </w:r>
      <w:hyperlink w:anchor="P67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E67DD" w:rsidRDefault="002E67DD">
      <w:pPr>
        <w:pStyle w:val="ConsPlusNormal"/>
        <w:ind w:firstLine="540"/>
        <w:jc w:val="both"/>
      </w:pPr>
      <w:r>
        <w:t>8. Минимальные значения коэффициента реактивной мощности, генерируемой в часы малых суточных нагрузок электрической сети, за исключением часов малых суточных нагрузок электрической сети, применяемых в периоды участия потребителя в регулировании реактивной мощности, устанавливаются равными нулю.</w:t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right"/>
      </w:pPr>
      <w:r>
        <w:t>Приложение</w:t>
      </w:r>
    </w:p>
    <w:p w:rsidR="002E67DD" w:rsidRDefault="002E67DD">
      <w:pPr>
        <w:pStyle w:val="ConsPlusNormal"/>
        <w:jc w:val="right"/>
      </w:pPr>
      <w:r>
        <w:t>к Порядку расчета значений</w:t>
      </w:r>
    </w:p>
    <w:p w:rsidR="002E67DD" w:rsidRDefault="002E67DD">
      <w:pPr>
        <w:pStyle w:val="ConsPlusNormal"/>
        <w:jc w:val="right"/>
      </w:pPr>
      <w:r>
        <w:t xml:space="preserve">соотношения потребления </w:t>
      </w:r>
      <w:proofErr w:type="gramStart"/>
      <w:r>
        <w:t>активной</w:t>
      </w:r>
      <w:proofErr w:type="gramEnd"/>
    </w:p>
    <w:p w:rsidR="002E67DD" w:rsidRDefault="002E67DD">
      <w:pPr>
        <w:pStyle w:val="ConsPlusNormal"/>
        <w:jc w:val="right"/>
      </w:pPr>
      <w:r>
        <w:t xml:space="preserve">и реактивной мощности для </w:t>
      </w:r>
      <w:proofErr w:type="gramStart"/>
      <w:r>
        <w:t>отдельных</w:t>
      </w:r>
      <w:proofErr w:type="gramEnd"/>
    </w:p>
    <w:p w:rsidR="002E67DD" w:rsidRDefault="002E67DD">
      <w:pPr>
        <w:pStyle w:val="ConsPlusNormal"/>
        <w:jc w:val="right"/>
      </w:pPr>
      <w:proofErr w:type="spellStart"/>
      <w:proofErr w:type="gramStart"/>
      <w:r>
        <w:t>энергопринимающих</w:t>
      </w:r>
      <w:proofErr w:type="spellEnd"/>
      <w:r>
        <w:t xml:space="preserve"> устройств (групп</w:t>
      </w:r>
      <w:proofErr w:type="gramEnd"/>
    </w:p>
    <w:p w:rsidR="002E67DD" w:rsidRDefault="002E67DD">
      <w:pPr>
        <w:pStyle w:val="ConsPlusNormal"/>
        <w:jc w:val="right"/>
      </w:pPr>
      <w:proofErr w:type="spellStart"/>
      <w:proofErr w:type="gramStart"/>
      <w:r>
        <w:t>энергопринимающих</w:t>
      </w:r>
      <w:proofErr w:type="spellEnd"/>
      <w:r>
        <w:t xml:space="preserve"> устройств)</w:t>
      </w:r>
      <w:proofErr w:type="gramEnd"/>
    </w:p>
    <w:p w:rsidR="002E67DD" w:rsidRDefault="002E67DD">
      <w:pPr>
        <w:pStyle w:val="ConsPlusNormal"/>
        <w:jc w:val="right"/>
      </w:pPr>
      <w:r>
        <w:t>потребителей электрической энергии</w:t>
      </w: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center"/>
      </w:pPr>
      <w:bookmarkStart w:id="4" w:name="P67"/>
      <w:bookmarkEnd w:id="4"/>
      <w:r>
        <w:t>МАКСИМАЛЬНЫЕ ЗНАЧЕНИЯ</w:t>
      </w:r>
    </w:p>
    <w:p w:rsidR="002E67DD" w:rsidRDefault="002E67DD">
      <w:pPr>
        <w:pStyle w:val="ConsPlusNormal"/>
        <w:jc w:val="center"/>
      </w:pPr>
      <w:r>
        <w:t>КОЭФФИЦИЕНТА РЕАКТИВНОЙ МОЩНОСТИ, ПОТРЕБЛЯЕМОЙ В ЧАСЫ</w:t>
      </w:r>
    </w:p>
    <w:p w:rsidR="002E67DD" w:rsidRDefault="002E67DD">
      <w:pPr>
        <w:pStyle w:val="ConsPlusNormal"/>
        <w:jc w:val="center"/>
      </w:pPr>
      <w:r>
        <w:t>БОЛЬШИХ СУТОЧНЫХ НАГРУЗОК ЭЛЕКТРИЧЕСКОЙ СЕТИ</w:t>
      </w:r>
    </w:p>
    <w:p w:rsidR="002E67DD" w:rsidRDefault="002E67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8"/>
        <w:gridCol w:w="2835"/>
      </w:tblGrid>
      <w:tr w:rsidR="002E67DD">
        <w:tc>
          <w:tcPr>
            <w:tcW w:w="6758" w:type="dxa"/>
          </w:tcPr>
          <w:p w:rsidR="002E67DD" w:rsidRDefault="002E67DD">
            <w:pPr>
              <w:pStyle w:val="ConsPlusNormal"/>
              <w:jc w:val="center"/>
            </w:pPr>
            <w:r>
              <w:t>Уровень напряжения в точке поставки потребителя электрической энергии</w:t>
            </w:r>
          </w:p>
        </w:tc>
        <w:tc>
          <w:tcPr>
            <w:tcW w:w="2835" w:type="dxa"/>
          </w:tcPr>
          <w:p w:rsidR="002E67DD" w:rsidRDefault="002E67DD">
            <w:pPr>
              <w:pStyle w:val="ConsPlusNormal"/>
              <w:jc w:val="center"/>
            </w:pPr>
            <w:r>
              <w:t xml:space="preserve">Максимальное значение коэффициента реактивной мощности, </w:t>
            </w:r>
            <w:r>
              <w:lastRenderedPageBreak/>
              <w:t>потребляемой в часы больших суточных нагрузок электрической сети</w:t>
            </w:r>
          </w:p>
        </w:tc>
      </w:tr>
      <w:tr w:rsidR="002E67DD">
        <w:tc>
          <w:tcPr>
            <w:tcW w:w="6758" w:type="dxa"/>
          </w:tcPr>
          <w:p w:rsidR="002E67DD" w:rsidRDefault="002E67DD">
            <w:pPr>
              <w:pStyle w:val="ConsPlusNormal"/>
              <w:jc w:val="center"/>
            </w:pPr>
            <w:r>
              <w:lastRenderedPageBreak/>
              <w:t>110 кВ (154 кВ)</w:t>
            </w:r>
          </w:p>
        </w:tc>
        <w:tc>
          <w:tcPr>
            <w:tcW w:w="2835" w:type="dxa"/>
          </w:tcPr>
          <w:p w:rsidR="002E67DD" w:rsidRDefault="002E67DD">
            <w:pPr>
              <w:pStyle w:val="ConsPlusNormal"/>
              <w:jc w:val="center"/>
            </w:pPr>
            <w:r>
              <w:t>0,5</w:t>
            </w:r>
          </w:p>
        </w:tc>
      </w:tr>
      <w:tr w:rsidR="002E67DD">
        <w:tc>
          <w:tcPr>
            <w:tcW w:w="6758" w:type="dxa"/>
          </w:tcPr>
          <w:p w:rsidR="002E67DD" w:rsidRDefault="002E67DD">
            <w:pPr>
              <w:pStyle w:val="ConsPlusNormal"/>
              <w:jc w:val="center"/>
            </w:pPr>
            <w:r>
              <w:t>35 кВ (60 кВ)</w:t>
            </w:r>
          </w:p>
        </w:tc>
        <w:tc>
          <w:tcPr>
            <w:tcW w:w="2835" w:type="dxa"/>
          </w:tcPr>
          <w:p w:rsidR="002E67DD" w:rsidRDefault="002E67DD">
            <w:pPr>
              <w:pStyle w:val="ConsPlusNormal"/>
              <w:jc w:val="center"/>
            </w:pPr>
            <w:r>
              <w:t>0,4</w:t>
            </w:r>
          </w:p>
        </w:tc>
      </w:tr>
      <w:tr w:rsidR="002E67DD">
        <w:tc>
          <w:tcPr>
            <w:tcW w:w="6758" w:type="dxa"/>
          </w:tcPr>
          <w:p w:rsidR="002E67DD" w:rsidRDefault="002E67DD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2835" w:type="dxa"/>
          </w:tcPr>
          <w:p w:rsidR="002E67DD" w:rsidRDefault="002E67DD">
            <w:pPr>
              <w:pStyle w:val="ConsPlusNormal"/>
              <w:jc w:val="center"/>
            </w:pPr>
            <w:r>
              <w:t>0,4</w:t>
            </w:r>
          </w:p>
        </w:tc>
      </w:tr>
      <w:tr w:rsidR="002E67DD">
        <w:tc>
          <w:tcPr>
            <w:tcW w:w="6758" w:type="dxa"/>
          </w:tcPr>
          <w:p w:rsidR="002E67DD" w:rsidRDefault="002E67DD">
            <w:pPr>
              <w:pStyle w:val="ConsPlusNormal"/>
              <w:jc w:val="center"/>
            </w:pPr>
            <w:r>
              <w:t>ниже 1 кВ</w:t>
            </w:r>
          </w:p>
        </w:tc>
        <w:tc>
          <w:tcPr>
            <w:tcW w:w="2835" w:type="dxa"/>
          </w:tcPr>
          <w:p w:rsidR="002E67DD" w:rsidRDefault="002E67DD">
            <w:pPr>
              <w:pStyle w:val="ConsPlusNormal"/>
              <w:jc w:val="center"/>
            </w:pPr>
            <w:r>
              <w:t>0,35</w:t>
            </w:r>
          </w:p>
        </w:tc>
      </w:tr>
    </w:tbl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jc w:val="both"/>
      </w:pPr>
    </w:p>
    <w:p w:rsidR="002E67DD" w:rsidRDefault="002E67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7DD" w:rsidRDefault="002E67DD">
      <w:pPr>
        <w:pStyle w:val="ConsPlusDocList"/>
      </w:pPr>
      <w:r>
        <w:t xml:space="preserve">Приказ Минэнерго России от 23.06.2015 N 380 "О Порядке расчета значений соотношения потребления активной и реактивной мощности для отдельных </w:t>
      </w:r>
      <w:proofErr w:type="spellStart"/>
      <w:r>
        <w:t>энергопринимающих</w:t>
      </w:r>
      <w:proofErr w:type="spellEnd"/>
      <w:r>
        <w:t xml:space="preserve"> устройств (групп </w:t>
      </w:r>
      <w:proofErr w:type="spellStart"/>
      <w:r>
        <w:t>энергопринимающих</w:t>
      </w:r>
      <w:proofErr w:type="spellEnd"/>
      <w:r>
        <w:t xml:space="preserve"> устройств) потребителей электрической энергии" (Зарегистрировано в Минюсте России 22.07.2015 N 38151)</w:t>
      </w:r>
    </w:p>
    <w:p w:rsidR="00DC59E7" w:rsidRDefault="00DC59E7"/>
    <w:sectPr w:rsidR="00DC59E7" w:rsidSect="00E95532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7DD"/>
    <w:rsid w:val="000B25DF"/>
    <w:rsid w:val="000F4BC7"/>
    <w:rsid w:val="001B3B12"/>
    <w:rsid w:val="002E67DD"/>
    <w:rsid w:val="007937F6"/>
    <w:rsid w:val="009430E7"/>
    <w:rsid w:val="00A33A91"/>
    <w:rsid w:val="00A85263"/>
    <w:rsid w:val="00DC59E7"/>
    <w:rsid w:val="00E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2E6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6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67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ConsPlusTitlePage">
    <w:name w:val="ConsPlusTitlePage"/>
    <w:rsid w:val="002E6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3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A91"/>
    <w:rPr>
      <w:b/>
      <w:bCs/>
    </w:rPr>
  </w:style>
  <w:style w:type="character" w:styleId="a5">
    <w:name w:val="Hyperlink"/>
    <w:basedOn w:val="a0"/>
    <w:uiPriority w:val="99"/>
    <w:semiHidden/>
    <w:unhideWhenUsed/>
    <w:rsid w:val="00A33A91"/>
    <w:rPr>
      <w:color w:val="0D348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C314B61E96AA85FBBF2C36E6512B534C1C3E690686BFCFD9AAD347F5AA0E55360C084EBB8BF5E0TC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9C314B61E96AA85FBBF2C36E6512B544212376E08DBB5C780A6D1E4T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9C314B61E96AA85FBBF2C36E6512B534C1C3E690686BFCFD9AAD347F5AA0E55360C084EBB8BF5E0TCA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lachilova_tv</dc:creator>
  <cp:lastModifiedBy>Мокроусова Алиса Андреевна</cp:lastModifiedBy>
  <cp:revision>5</cp:revision>
  <dcterms:created xsi:type="dcterms:W3CDTF">2016-02-16T00:18:00Z</dcterms:created>
  <dcterms:modified xsi:type="dcterms:W3CDTF">2016-03-03T00:49:00Z</dcterms:modified>
</cp:coreProperties>
</file>